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8705" w14:textId="2E3FF767" w:rsidR="008F60B9" w:rsidRPr="00456152" w:rsidRDefault="00DA3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456152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261D8FE7" w14:textId="77777777" w:rsidR="008F60B9" w:rsidRPr="00456152" w:rsidRDefault="008F60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265686" w14:textId="383A350D" w:rsidR="008F60B9" w:rsidRPr="00456152" w:rsidRDefault="00DA3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45615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об утверждении учетной политики для целей налогообложения</w:t>
      </w:r>
    </w:p>
    <w:p w14:paraId="74D24910" w14:textId="105B21EC" w:rsidR="008F60B9" w:rsidRPr="00456152" w:rsidRDefault="00456152" w:rsidP="004561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53657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</w:p>
    <w:p w14:paraId="269B1BC2" w14:textId="77777777" w:rsidR="008F60B9" w:rsidRPr="00456152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84BBB1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91132733"/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A214374" w14:textId="43E18D03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налогообложения на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год согласно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D2056C">
        <w:rPr>
          <w:rFonts w:hAnsi="Times New Roman" w:cs="Times New Roman"/>
          <w:color w:val="000000"/>
          <w:sz w:val="24"/>
          <w:szCs w:val="24"/>
          <w:lang w:val="ru-RU"/>
        </w:rPr>
        <w:t xml:space="preserve"> № 1 к настоящему приказу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257DEC" w14:textId="1EC77BFB" w:rsidR="008F60B9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2. Контроль за исполнением настоящего приказа возложить на главного бухгалтера</w:t>
      </w:r>
      <w:r w:rsidRPr="00456152">
        <w:rPr>
          <w:lang w:val="ru-RU"/>
        </w:rPr>
        <w:br/>
      </w:r>
      <w:r w:rsidR="0009383C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r w:rsidR="0009383C">
        <w:rPr>
          <w:rFonts w:hAnsi="Times New Roman" w:cs="Times New Roman"/>
          <w:color w:val="000000"/>
          <w:sz w:val="24"/>
          <w:szCs w:val="24"/>
          <w:lang w:val="ru-RU"/>
        </w:rPr>
        <w:t>Сидорову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EBFF48" w14:textId="008B7527" w:rsidR="00FA1DED" w:rsidRDefault="00FA1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1D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Петров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  <w:t>П.П. Петров</w:t>
      </w:r>
    </w:p>
    <w:bookmarkEnd w:id="1"/>
    <w:p w14:paraId="0E5CBD33" w14:textId="77777777" w:rsidR="008F60B9" w:rsidRPr="00456152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8A675B" w14:textId="77777777" w:rsidR="008F60B9" w:rsidRPr="00FA1DED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ABE19B" w14:textId="77777777" w:rsidR="008F60B9" w:rsidRPr="00FA1DED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FABF16" w14:textId="6DFA9424" w:rsidR="008F60B9" w:rsidRPr="0093642E" w:rsidRDefault="00DA38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42E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93642E">
        <w:rPr>
          <w:lang w:val="ru-RU"/>
        </w:rPr>
        <w:br/>
      </w:r>
      <w:r w:rsidRPr="0093642E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Pr="0093642E">
        <w:rPr>
          <w:lang w:val="ru-RU"/>
        </w:rPr>
        <w:br/>
      </w:r>
      <w:r w:rsidR="0053657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93642E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42E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3642E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1881AFA6" w14:textId="77777777" w:rsidR="008F60B9" w:rsidRPr="0093642E" w:rsidRDefault="008F60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3C2223" w14:textId="77777777" w:rsidR="008F60B9" w:rsidRPr="0093642E" w:rsidRDefault="00DA3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налогообложения</w:t>
      </w:r>
    </w:p>
    <w:p w14:paraId="17F66059" w14:textId="77777777" w:rsidR="008F60B9" w:rsidRPr="0093642E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ведения налогового учета</w:t>
      </w:r>
    </w:p>
    <w:p w14:paraId="61DB02A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1. Налоговый учет ведется силами бухгалтерии.</w:t>
      </w:r>
    </w:p>
    <w:p w14:paraId="2A02D0F0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2. Налоговый учет ведется обособленно от бухгалтерского в самостоятельно разработанных регистрах налогового учета. Перечень регистров налогового учета приведен в приложении.</w:t>
      </w:r>
    </w:p>
    <w:p w14:paraId="4916471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76B287F5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3. Учет доходов и расходов ведется методом начисления.</w:t>
      </w:r>
    </w:p>
    <w:p w14:paraId="3A16C83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статьи 271, 272 НК РФ.</w:t>
      </w:r>
    </w:p>
    <w:p w14:paraId="170B32A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амортизируемого имущества</w:t>
      </w:r>
    </w:p>
    <w:p w14:paraId="23A3209D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Срок полезного использования основных средств определяется по минимальному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увеличивается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предельного значения, установленного для амортизационной группы, в которую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включено модернизируемое основное средство.</w:t>
      </w:r>
    </w:p>
    <w:p w14:paraId="4426E8B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Если основное средство не указано в классификации, срок полезного использования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определяется по технической документации или рекомендациям производителей.</w:t>
      </w:r>
    </w:p>
    <w:p w14:paraId="23BBCCB1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постановление Правительства от 01.01.2002 № 1, пункты 1 и 6 статьи 258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НК РФ.</w:t>
      </w:r>
    </w:p>
    <w:p w14:paraId="76A86BF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5. Срок полезного использования основных средств, бывших в эксплуатации,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 Норма амортизации по бывшим в эксплуатации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средствам определяется с учетом срока полезного использования, уменьшенного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количество лет (месяцев) эксплуатации предыдущими собственниками.</w:t>
      </w:r>
    </w:p>
    <w:p w14:paraId="36425EA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статьи 258 НК РФ.</w:t>
      </w:r>
    </w:p>
    <w:p w14:paraId="2B3740E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активам, по которым определить срок полезного использования невозможно,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применяется срок, равный 10 годам.</w:t>
      </w:r>
    </w:p>
    <w:p w14:paraId="01C1DC40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 статьи 258 НК РФ.</w:t>
      </w:r>
    </w:p>
    <w:p w14:paraId="052B402C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7. Амортизацию по всем объектам амортизируемого имущества (основным средствам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нематериальным активам) начислять линейным методом.</w:t>
      </w:r>
    </w:p>
    <w:p w14:paraId="67497EF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 и 3 статьи 259 НК РФ.</w:t>
      </w:r>
    </w:p>
    <w:p w14:paraId="09980C22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8. Амортизационная премия не применяется.</w:t>
      </w:r>
    </w:p>
    <w:p w14:paraId="29163311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статьи 258 НК РФ.</w:t>
      </w:r>
    </w:p>
    <w:p w14:paraId="53B1EE4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9. Норма амортизации определяется с учетом специального коэффициента в размере 2 – к основным средствам, произведенным в соответствии с условиями специального инвестиционного контракта.</w:t>
      </w:r>
    </w:p>
    <w:p w14:paraId="6C0F61ED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подпункты 1, 6 пункта 1 статьи 259.3, пункт 3 статьи 259.3 НК РФ.</w:t>
      </w:r>
    </w:p>
    <w:p w14:paraId="252CA12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10. Резерв на ремонт основных средств не создается. Расходы на ремонт основных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средств признаются для целей налогообложения в составе прочих расходов в том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отчетном периоде, в котором они были осуществлены, в сумме фактических затрат.</w:t>
      </w:r>
    </w:p>
    <w:p w14:paraId="3C2F5047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статья 260 НК РФ.</w:t>
      </w:r>
    </w:p>
    <w:p w14:paraId="7E2777F9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11. Налоговый учет операций с амортизируемым имуществом осуществляется с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применением налогового регистра, форма которого установлена в приложении 2.</w:t>
      </w:r>
    </w:p>
    <w:p w14:paraId="4B3296E6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6ED3D0BD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товарно-материальных ценностей</w:t>
      </w:r>
    </w:p>
    <w:p w14:paraId="4EFBE509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12. В стоимость материалов, используемых в хозяйственной деятельности, включается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цена их приобретения (без учета НДС и акцизов), комиссионные вознаграждения,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уплачиваемые посредническим организациям, ввозные таможенные пошлины и сборы,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расходы на транспортировку, суммы, уплачиваемые организациям за информационные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консультационные услуги, связанные с приобретением материалов.</w:t>
      </w:r>
    </w:p>
    <w:p w14:paraId="308E6635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 статьи 252, пункт 2 статьи 254 НК РФ.</w:t>
      </w:r>
    </w:p>
    <w:p w14:paraId="61F3D439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13. Стоимость имущества, не являющегося амортизируемым имуществом, включается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состав материальных расходов в полной сумме по мере ввода его в эксплуатацию.</w:t>
      </w:r>
    </w:p>
    <w:p w14:paraId="622167CC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3 пункта 1 статьи 254 НК РФ.</w:t>
      </w:r>
    </w:p>
    <w:p w14:paraId="3697D5D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14. При выбытии материалы оцениваются по методу средней стоимости.</w:t>
      </w:r>
    </w:p>
    <w:p w14:paraId="79F2DBE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статьи 254 НК РФ.</w:t>
      </w:r>
    </w:p>
    <w:p w14:paraId="74EA844E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15. Налоговый учет операций по приобретению и списанию материалов осуществляется в порядке, определенном для целей бухгалтерского учета, на соответствующих субсчетах к счету 10 «Материалы».</w:t>
      </w:r>
    </w:p>
    <w:p w14:paraId="63E2937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063FB15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16. Стоимость приобретения товаров определяется по цене, установленной условиями договора.</w:t>
      </w:r>
    </w:p>
    <w:p w14:paraId="54843006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320 НК РФ.</w:t>
      </w:r>
    </w:p>
    <w:p w14:paraId="6E333DF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17. При реализации покупных товаров используется метод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по средней себестоимости.</w:t>
      </w:r>
    </w:p>
    <w:p w14:paraId="3EDCA96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статьи 268 НК РФ.</w:t>
      </w:r>
    </w:p>
    <w:p w14:paraId="325CE177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19. Налоговый учет операций с товарами осуществляется в отдельном регистре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налогового учета. Форма регистра установлена в приложении 3 к настоящей Учетной политике.</w:t>
      </w:r>
    </w:p>
    <w:p w14:paraId="3042596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7C6D0069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затрат</w:t>
      </w:r>
    </w:p>
    <w:p w14:paraId="7CB5B23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19. К прямым расходам относятся:</w:t>
      </w:r>
    </w:p>
    <w:p w14:paraId="61836576" w14:textId="77777777" w:rsidR="008F60B9" w:rsidRDefault="00DA38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товаров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D84C98" w14:textId="77777777" w:rsidR="008F60B9" w:rsidRPr="00456152" w:rsidRDefault="00DA38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суммы расходов на доставку товаров при их приобретении (транспортные расходы) до склада.</w:t>
      </w:r>
    </w:p>
    <w:p w14:paraId="6CFF05D5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320 НК РФ.</w:t>
      </w:r>
    </w:p>
    <w:p w14:paraId="0E8FB970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20. Транспортные расходы, относящиеся к прямым, распределяются в конце месяца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среднему проценту на остаток нереализованных товаров.</w:t>
      </w:r>
    </w:p>
    <w:p w14:paraId="3AC9B74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320 НК РФ.</w:t>
      </w:r>
    </w:p>
    <w:p w14:paraId="678A1F5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21. Учет прямых расходов осуществляется в регистрах налогового учета.</w:t>
      </w:r>
    </w:p>
    <w:p w14:paraId="38E093E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1A96320D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22. Отчисления в резерв по сомнительным долгам производятся ежеквартально.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дебиторской задолженности в целях создания резерва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состоянию на последний день отчетного квартала. Максимальный размер резерва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составляет 10% от выручки без учета НДС. Учет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начислению и использованию резерва осуществляется в регистре налогового 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форма которого установлена в приложении 4.</w:t>
      </w:r>
    </w:p>
    <w:p w14:paraId="0F0AD43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266 НК РФ.</w:t>
      </w:r>
    </w:p>
    <w:p w14:paraId="2D7D3F3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23. Резерв по гарантийному ремонту и гарантийному обслуживанию создается в размере,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определяемом как произведение выручки от реализации за отчетный период и доли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фактических расходов по гарантийному ремонту и обслуживанию в объеме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реализации товаров за предыдущие три года.</w:t>
      </w:r>
    </w:p>
    <w:p w14:paraId="38EF020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Учет расходов на резерв по гарантийному ремонту и гарантийному обслуживанию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ведется в регистре налогового учета, форма которого установлена в приложении 5.</w:t>
      </w:r>
    </w:p>
    <w:p w14:paraId="442D0F8C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статьи 267 НК РФ.</w:t>
      </w:r>
    </w:p>
    <w:p w14:paraId="0FBA3B43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24. Налоговый учет расходов на оплату труда вести в регистрах налогового учета, форма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которых установлена в приложении 6.</w:t>
      </w:r>
    </w:p>
    <w:p w14:paraId="7680452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313 НК РФ.</w:t>
      </w:r>
    </w:p>
    <w:p w14:paraId="31EA5591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25. Резерв предстоящих расходов на оплату отпусков не создается.</w:t>
      </w:r>
    </w:p>
    <w:p w14:paraId="05E1788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324.1 НК РФ.</w:t>
      </w:r>
    </w:p>
    <w:p w14:paraId="35D9157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26. Резерв предстоящих расходов на выплату ежегодных вознаграждений за выслугу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и по итогам работы за год не создается.</w:t>
      </w:r>
    </w:p>
    <w:p w14:paraId="6418D124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324.1 НК РФ.</w:t>
      </w:r>
    </w:p>
    <w:p w14:paraId="271C2F4A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27. Доходы и расходы, относящиеся к нескольким отчетным периодам, распределяются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равномерно в течение срока действия договора, к которому они относятся. В случае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дату окончания работ (оказания услуг) по договору определить невозможно, 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распределения доходов и расходов устанавливается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7F4F023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статьи 272, пункт 2 статьи 271, статья 316 НК РФ.</w:t>
      </w:r>
    </w:p>
    <w:p w14:paraId="15152478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расчета авансовых платежей</w:t>
      </w:r>
    </w:p>
    <w:p w14:paraId="6724C876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28. Отчетным периодом по налогу на прибыль признается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 квартал, полугодие и девять месяцев.</w:t>
      </w:r>
    </w:p>
    <w:p w14:paraId="092B51E7" w14:textId="791A6226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 статьи 285 НК РФ.</w:t>
      </w:r>
    </w:p>
    <w:p w14:paraId="5DF1C822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29. Для определения сумм авансовых платежей и налога, подлежащих уплате по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местонахождению обособленных подразделений, использовать показатели удельного веса остаточной стоимости амортизируемого имущества и среднесписочной численности работников.</w:t>
      </w:r>
    </w:p>
    <w:p w14:paraId="1F97A98E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 статьи 288 НК РФ.</w:t>
      </w:r>
    </w:p>
    <w:p w14:paraId="185060F7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 на добавленную стоимость</w:t>
      </w:r>
    </w:p>
    <w:p w14:paraId="5EA495EE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30. Обособленные подразделения нумеруют счета-фактуры в пределах диапазона номеров, выделяемых головной организацией.</w:t>
      </w:r>
    </w:p>
    <w:p w14:paraId="6B18C01F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«а» пункта 1 приложения 1 к постановлению Правительства от 26.12.2011 № 1137.</w:t>
      </w:r>
    </w:p>
    <w:p w14:paraId="2F8F5E59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31. По долгосрочным договорам, которые предусматривают неоднократные поставки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адрес одного и того же покупателя, организация оформляет сводные счета-фактуры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выставляет их один раз в месяц до 5-го числа следующего месяца.</w:t>
      </w:r>
    </w:p>
    <w:p w14:paraId="2A234431" w14:textId="77777777" w:rsidR="008F60B9" w:rsidRPr="00D2056C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56C">
        <w:rPr>
          <w:rFonts w:hAnsi="Times New Roman" w:cs="Times New Roman"/>
          <w:color w:val="000000"/>
          <w:sz w:val="24"/>
          <w:szCs w:val="24"/>
          <w:lang w:val="ru-RU"/>
        </w:rPr>
        <w:t>Основание: письмо Минфина от 13.09.2018 № 03-07-11/65642.</w:t>
      </w:r>
    </w:p>
    <w:p w14:paraId="25FBC6B2" w14:textId="2DD8C7DF" w:rsidR="008F60B9" w:rsidRPr="00D2056C" w:rsidRDefault="00D2056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91132798"/>
      <w:r w:rsidRPr="00D2056C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Pr="00D2056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205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Сидорова</w:t>
      </w:r>
      <w:r w:rsidRPr="00D2056C">
        <w:rPr>
          <w:rFonts w:hAnsi="Times New Roman" w:cs="Times New Roman"/>
          <w:color w:val="000000"/>
          <w:sz w:val="24"/>
          <w:szCs w:val="24"/>
          <w:lang w:val="ru-RU"/>
        </w:rPr>
        <w:tab/>
        <w:t>С.С. Сидорова</w:t>
      </w:r>
    </w:p>
    <w:bookmarkEnd w:id="2"/>
    <w:p w14:paraId="70B20D78" w14:textId="77777777" w:rsidR="00DA3867" w:rsidRDefault="00DA3867"/>
    <w:sectPr w:rsidR="00DA38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83C"/>
    <w:rsid w:val="0018088D"/>
    <w:rsid w:val="002D33B1"/>
    <w:rsid w:val="002D3591"/>
    <w:rsid w:val="003514A0"/>
    <w:rsid w:val="00456152"/>
    <w:rsid w:val="004F7E17"/>
    <w:rsid w:val="00536577"/>
    <w:rsid w:val="005A05CE"/>
    <w:rsid w:val="00653AF6"/>
    <w:rsid w:val="007101B8"/>
    <w:rsid w:val="008E651E"/>
    <w:rsid w:val="008F60B9"/>
    <w:rsid w:val="0093642E"/>
    <w:rsid w:val="00AF4463"/>
    <w:rsid w:val="00B70D39"/>
    <w:rsid w:val="00B73A5A"/>
    <w:rsid w:val="00C17F74"/>
    <w:rsid w:val="00D2056C"/>
    <w:rsid w:val="00DA3867"/>
    <w:rsid w:val="00DD0E91"/>
    <w:rsid w:val="00E438A1"/>
    <w:rsid w:val="00F01E19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2021-12-24T10:59:00Z</dcterms:created>
  <dcterms:modified xsi:type="dcterms:W3CDTF">2021-12-24T10:59:00Z</dcterms:modified>
</cp:coreProperties>
</file>