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57" w:rsidRPr="002E1C00" w:rsidRDefault="00847F98" w:rsidP="00847F98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Hlk115773851"/>
      <w:bookmarkStart w:id="1" w:name="_GoBack"/>
      <w:bookmarkEnd w:id="1"/>
      <w:r w:rsidRPr="002E1C00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2E1C00">
        <w:rPr>
          <w:lang w:val="ru-RU"/>
        </w:rPr>
        <w:br/>
      </w:r>
      <w:r w:rsidRPr="002E1C00">
        <w:rPr>
          <w:rFonts w:hAnsi="Times New Roman" w:cs="Times New Roman"/>
          <w:color w:val="000000"/>
          <w:sz w:val="24"/>
          <w:szCs w:val="24"/>
          <w:lang w:val="ru-RU"/>
        </w:rPr>
        <w:t>к приказу от</w:t>
      </w:r>
      <w:r w:rsidRPr="002E1C00">
        <w:rPr>
          <w:lang w:val="ru-RU"/>
        </w:rPr>
        <w:br/>
      </w:r>
      <w:r w:rsidR="00287575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Pr="002E1C0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87575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Pr="002E1C00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287575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1C00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287575">
        <w:rPr>
          <w:rFonts w:hAnsi="Times New Roman" w:cs="Times New Roman"/>
          <w:color w:val="000000"/>
          <w:sz w:val="24"/>
          <w:szCs w:val="24"/>
          <w:lang w:val="ru-RU"/>
        </w:rPr>
        <w:t>1</w:t>
      </w:r>
    </w:p>
    <w:bookmarkEnd w:id="0"/>
    <w:p w:rsidR="00D26557" w:rsidRPr="002E1C00" w:rsidRDefault="00D26557" w:rsidP="00847F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1C00" w:rsidRDefault="00E057BF" w:rsidP="002E1C00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Учетная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политика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целей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налогообложения</w:t>
      </w:r>
      <w:r w:rsidR="002E1C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2E1C00" w:rsidRDefault="002E1C00" w:rsidP="002E1C00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2023 год</w:t>
      </w:r>
    </w:p>
    <w:p w:rsidR="002E1C00" w:rsidRPr="002E1C00" w:rsidRDefault="002E1C00" w:rsidP="002E1C00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26557" w:rsidRPr="00847F98" w:rsidRDefault="00E057BF" w:rsidP="00847F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Налог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прибыль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организаций</w:t>
      </w:r>
    </w:p>
    <w:p w:rsidR="00D26557" w:rsidRPr="00847F98" w:rsidRDefault="00D26557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ведения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налогового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налогового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возлагается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бухгалтерию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возглавляемую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главным</w:t>
      </w:r>
      <w:r w:rsidRPr="00847F98">
        <w:rPr>
          <w:lang w:val="ru-RU"/>
        </w:rPr>
        <w:br/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бухгалтером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Налоговый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обособленно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разработанных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регистрах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налогового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регистров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налогового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приведен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1.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статья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313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начисления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ание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271, 272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амортизируемого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имущества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минимальному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значению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интервала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амортизационной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включено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основное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средство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классификацией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утверждаемой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Правительством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основное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средство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указано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классификации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рекомендациям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производителей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постановление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01.01.2002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258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бывших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равным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сроку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установленному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предыдущим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собственником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уменьшенному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предыду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щим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собственником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258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нематериальных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патента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обусловленного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соответствующи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нематериальным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активам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равный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годам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258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Амортизацию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объектам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амортизируемого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средствам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нема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териальным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активам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начислять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линейным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47F98">
        <w:rPr>
          <w:lang w:val="ru-RU"/>
        </w:rPr>
        <w:br/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259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Амортизационная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премия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Амортизация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начисляется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47F98">
        <w:rPr>
          <w:lang w:val="ru-RU"/>
        </w:rPr>
        <w:br/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258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норме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амортизации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применяться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повышающие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коэффициенты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средствам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используемым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агрессивной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сменности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принятым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января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2014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Конкретный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пециальный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подпункты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1, 6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подпункт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259.3,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259.3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9.1.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применяет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инвестиционный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вычет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объектам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третьей–десятой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амортизацио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нных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статья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286.1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Резерв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статья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260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сырья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материалов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списании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сырья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используемых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методу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8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254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12.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являющегося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амортизируемым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имуществом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включается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сумме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ввода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подпункт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254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затрат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13.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зерв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предстоящих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отпусков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статья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324.1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14.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Резерв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предстоящих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выплату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ежегодных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вознаграждений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выслугу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статья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324.1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15.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езерв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сомнительным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долгам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производятся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ежеквартально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47F98">
        <w:rPr>
          <w:lang w:val="ru-RU"/>
        </w:rPr>
        <w:br/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Инвентаризация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дебиторской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отчетного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квартала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Максимальный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сомнительным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долгам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процен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тов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выручки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НДС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статья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266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16.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Резерв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гарантийному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гарантийному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обслуживанию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определяемом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произведение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выручки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отчетный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доли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фактических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гарантийному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емонту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обслуживанию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выручки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товаров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предыдущие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267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17.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Резерв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предстоящих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научные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опытно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7F98">
        <w:rPr>
          <w:lang w:val="ru-RU"/>
        </w:rPr>
        <w:br/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конструкторские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научные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опытно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конструкторские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налогообложения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прочих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отчетном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периоде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осуществлены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сумме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фактических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статья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267.2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18.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ИОКР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прочих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повышающего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коэффициента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статья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262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19.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прямым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расходам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26557" w:rsidRPr="00847F98" w:rsidRDefault="00E057BF" w:rsidP="00847F9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приобретение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сырья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используемых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общехозяйственных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общепроизводственных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26557" w:rsidRPr="00847F98" w:rsidRDefault="00E057BF" w:rsidP="00847F9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цехов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26557" w:rsidRPr="00847F98" w:rsidRDefault="00E057BF" w:rsidP="00847F9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страховых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взносов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внебюджетные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фонды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начисленные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заработную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плату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участву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ющего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26557" w:rsidRPr="00847F98" w:rsidRDefault="00E057BF" w:rsidP="00847F98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начисленной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амортизации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средствам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используемым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318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20.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прямые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поименованные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847F98">
        <w:rPr>
          <w:lang w:val="ru-RU"/>
        </w:rPr>
        <w:br/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изготовлению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отнести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847F98">
        <w:rPr>
          <w:lang w:val="ru-RU"/>
        </w:rPr>
        <w:br/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подлежат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распределению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пропорционально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прямым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затратам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847F98">
        <w:rPr>
          <w:lang w:val="ru-RU"/>
        </w:rPr>
        <w:br/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относящимся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производству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абзац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319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21.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Прямые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распределяются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незавершенным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производством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продукцией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пропорционально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доле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сырья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приходящегося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незавершенное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сырья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отпущенного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остатков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натуральном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выражении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319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22.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Доходы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относящиеся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нескольким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отчетным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периодам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распределяются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равномерно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оконч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ания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распределения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272,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271,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статья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316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расчета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авансовых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платежей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Отчетными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периодами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квартал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полугодие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девять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285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24.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сумм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авансовых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платежей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налога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уплате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F98">
        <w:rPr>
          <w:lang w:val="ru-RU"/>
        </w:rPr>
        <w:br/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местонахождению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обособленных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показатели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удельного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веса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остаточной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амортизируемого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среднесписочной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численности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288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Налог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добавленную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стоимость</w:t>
      </w:r>
    </w:p>
    <w:p w:rsidR="00D26557" w:rsidRPr="00847F98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25.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Обособленные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нумеруют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фактуры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диапазона</w:t>
      </w:r>
      <w:r w:rsidRPr="00847F98">
        <w:rPr>
          <w:lang w:val="ru-RU"/>
        </w:rPr>
        <w:br/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номеров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выделяемых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головной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6557" w:rsidRDefault="00E057BF" w:rsidP="00847F98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подпункт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«а»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>постановлению</w:t>
      </w:r>
      <w:r w:rsidRPr="00847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Правительства от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26.12.2011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1137.</w:t>
      </w:r>
    </w:p>
    <w:p w:rsidR="00D26557" w:rsidRDefault="00D26557" w:rsidP="00847F98">
      <w:pPr>
        <w:jc w:val="both"/>
        <w:rPr>
          <w:rFonts w:hAnsi="Times New Roman" w:cs="Times New Roman"/>
          <w:color w:val="000000"/>
          <w:sz w:val="24"/>
          <w:szCs w:val="24"/>
        </w:rPr>
      </w:pPr>
    </w:p>
    <w:tbl>
      <w:tblPr>
        <w:tblW w:w="634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3"/>
        <w:gridCol w:w="1411"/>
        <w:gridCol w:w="2589"/>
      </w:tblGrid>
      <w:tr w:rsidR="00D26557" w:rsidTr="00847F98">
        <w:trPr>
          <w:trHeight w:val="321"/>
        </w:trPr>
        <w:tc>
          <w:tcPr>
            <w:tcW w:w="23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6557" w:rsidRDefault="00E057BF" w:rsidP="00847F98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14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6557" w:rsidRPr="00847F98" w:rsidRDefault="00847F98" w:rsidP="00847F9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6557" w:rsidRPr="00847F98" w:rsidRDefault="00847F98" w:rsidP="00847F9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Сидорова С.С.</w:t>
            </w:r>
          </w:p>
        </w:tc>
      </w:tr>
      <w:tr w:rsidR="00D26557" w:rsidTr="00847F98">
        <w:trPr>
          <w:trHeight w:val="321"/>
        </w:trPr>
        <w:tc>
          <w:tcPr>
            <w:tcW w:w="23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557" w:rsidRDefault="00D26557" w:rsidP="00847F9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557" w:rsidRDefault="00D26557" w:rsidP="00847F9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557" w:rsidRDefault="00D26557" w:rsidP="00847F98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C291D" w:rsidRDefault="009C291D" w:rsidP="00847F98">
      <w:pPr>
        <w:jc w:val="both"/>
      </w:pPr>
    </w:p>
    <w:sectPr w:rsidR="009C291D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B50" w:rsidRDefault="00136B50" w:rsidP="00847F98">
      <w:pPr>
        <w:spacing w:before="0" w:after="0"/>
      </w:pPr>
      <w:r>
        <w:separator/>
      </w:r>
    </w:p>
  </w:endnote>
  <w:endnote w:type="continuationSeparator" w:id="0">
    <w:p w:rsidR="00136B50" w:rsidRDefault="00136B50" w:rsidP="00847F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B50" w:rsidRDefault="00136B50" w:rsidP="00847F98">
      <w:pPr>
        <w:spacing w:before="0" w:after="0"/>
      </w:pPr>
      <w:r>
        <w:separator/>
      </w:r>
    </w:p>
  </w:footnote>
  <w:footnote w:type="continuationSeparator" w:id="0">
    <w:p w:rsidR="00136B50" w:rsidRDefault="00136B50" w:rsidP="00847F9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859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D5360"/>
    <w:rsid w:val="00136B50"/>
    <w:rsid w:val="00287575"/>
    <w:rsid w:val="002D33B1"/>
    <w:rsid w:val="002D3591"/>
    <w:rsid w:val="002E1C00"/>
    <w:rsid w:val="003514A0"/>
    <w:rsid w:val="004F7E17"/>
    <w:rsid w:val="005A05CE"/>
    <w:rsid w:val="00653AF6"/>
    <w:rsid w:val="00847F98"/>
    <w:rsid w:val="009B4265"/>
    <w:rsid w:val="009C291D"/>
    <w:rsid w:val="00B73A5A"/>
    <w:rsid w:val="00D26557"/>
    <w:rsid w:val="00E057B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847F98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847F98"/>
  </w:style>
  <w:style w:type="paragraph" w:styleId="a5">
    <w:name w:val="footer"/>
    <w:basedOn w:val="a"/>
    <w:link w:val="a6"/>
    <w:uiPriority w:val="99"/>
    <w:unhideWhenUsed/>
    <w:rsid w:val="00847F98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847F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847F98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847F98"/>
  </w:style>
  <w:style w:type="paragraph" w:styleId="a5">
    <w:name w:val="footer"/>
    <w:basedOn w:val="a"/>
    <w:link w:val="a6"/>
    <w:uiPriority w:val="99"/>
    <w:unhideWhenUsed/>
    <w:rsid w:val="00847F98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847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Горбик Юлия</dc:creator>
  <cp:lastModifiedBy>Горбик Юлия</cp:lastModifiedBy>
  <cp:revision>2</cp:revision>
  <dcterms:created xsi:type="dcterms:W3CDTF">2022-10-05T10:40:00Z</dcterms:created>
  <dcterms:modified xsi:type="dcterms:W3CDTF">2022-10-05T10:40:00Z</dcterms:modified>
</cp:coreProperties>
</file>