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37A35">
        <w:rPr>
          <w:rFonts w:ascii="Times New Roman" w:hAnsi="Times New Roman"/>
          <w:sz w:val="24"/>
          <w:szCs w:val="24"/>
        </w:rPr>
        <w:t xml:space="preserve">Приложение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1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к приказу ФНС России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от 12.07.2023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ЕД-7-21/470@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32"/>
      <w:bookmarkEnd w:id="1"/>
      <w:r w:rsidRPr="00737A35">
        <w:rPr>
          <w:rFonts w:ascii="Times New Roman" w:hAnsi="Times New Roman"/>
          <w:sz w:val="24"/>
          <w:szCs w:val="24"/>
        </w:rPr>
        <w:t>ИЗМЕНЕНИЯ,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ВНОСИМЫЕ В ПРИЛОЖЕНИЯ К ПРИКАЗУ ФЕДЕРАЛЬНОЙ НАЛОГОВОЙ СЛУЖБЫ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ОТ 25.07.2019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ММВ-7-21/377@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1. В приложении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2 "Порядок заполнения формы заявления налогоплательщика-организации о предоставлении налоговой льготы по транспортному налогу и (или) земельному налогу":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1.1. В абзаце шестом подпункта 4 пункта 20 цифры "3021198" заменить цифрами "3021199";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1.2. В приложении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2 "Коды налоговых льгот по земельному налогу":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1.2.1. В графе "Наименование вида налоговой льготы" строки "3021197" после слов "участники свободной экономической зоны" дополнить словами "на территориях Республики Крым и города федерального значения Севастополя";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1.2.2. Дополнить строкой следующего содержания: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"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6123"/>
        <w:gridCol w:w="1718"/>
      </w:tblGrid>
      <w:tr w:rsidR="00737A35" w:rsidRPr="00737A35" w:rsidTr="003039D3"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3021199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организации - участники свободной экономической зоны на территориях Донецкой Народной Республики, Луганской Народной Республики, Запорожской области и Херсонской области - в отношении земельных участков, расположенных в свободной экономической зоне на территориях Донецкой Народной Республики, Луганской Народной Республики, Запорожской области и Херсонской области и используемых в целях выполнения договора об условиях деятельности в свободной экономической зоне на территориях Донецкой Народной Республики, Луганской Народной Республики, Запорожской области и Херсонской области, сроком на три года с месяца возникновения права собственности на каждый земельный участок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подпункт 14 пункта 1 статьи 395 Кодекса</w:t>
            </w:r>
          </w:p>
        </w:tc>
      </w:tr>
    </w:tbl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".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2. В приложении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3 "Формат представления заявления налогоплательщика-организации о предоставлении налоговой льготы по транспортному налогу и (или) земельному налогу в электронной форме":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2.1. В пункте 2 цифры "5.03" заменить цифрами "5.04";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2.2. В абзаце пятнадцатом пункта 3 цифры "03" заменить цифрами "04";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2.3. В графе "Дополнительная информация" строки "Версия формата" таблицы 4.1 цифры "5.03" заменить цифрами "5.04";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2.4. В графе "Дополнительная информация" строки "Сведения о нормативном правовом акте представительного органа муниципального образования (законах городов федерального значения Москвы, Санкт-Петербурга и Севастополя), представительного органа федеральной территории "Сириус", предусматривающем налоговую льготу" таблицы 4.10 цифры "3021198" заменить цифрами "3021199".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Приложение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2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к приказу ФНС России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от 12.07.2023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ЕД-7-21/470@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62"/>
      <w:bookmarkEnd w:id="2"/>
      <w:r w:rsidRPr="00737A35">
        <w:rPr>
          <w:rFonts w:ascii="Times New Roman" w:hAnsi="Times New Roman"/>
          <w:sz w:val="24"/>
          <w:szCs w:val="24"/>
        </w:rPr>
        <w:t>ИЗМЕНЕНИЯ,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ВНОСИМЫЕ В ПРИЛОЖЕНИЕ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3 "ПОРЯДОК ЗАПОЛНЕНИЯ НАЛОГОВОЙ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ДЕКЛАРАЦИИ ПО НАЛОГУ НА ИМУЩЕСТВО ОРГАНИЗАЦИЙ" К ПРИКАЗУ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ФЕДЕРАЛЬНОЙ НАЛОГОВОЙ СЛУЖБЫ ОТ 24.08.2022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ЕД-7-21/766@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1. В абзаце восьмом подпункта 6 пункта 21, в абзаце шестом подпункта 8 пункта 26, в абзаце пятом подпункта 8 пункта 28 слова "решению суда" заменить словами "основаниям, предусмотренным пунктами 26, 29 статьи 381 Кодекса".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2. В приложении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6 "Коды налоговых льгот по налогу":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2.1. В графе "Наименование льготы" строки "2010258" после слов "участника свободной экономической зоны" дополнить словами "на территориях Республики Крым и города федерального значения Севастополя";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2.2. Дополнить строкой следующего содержания: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"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5952"/>
        <w:gridCol w:w="1700"/>
      </w:tblGrid>
      <w:tr w:rsidR="00737A35" w:rsidRPr="00737A35" w:rsidTr="003039D3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2010261</w:t>
            </w: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</w:tcBorders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организации - в отношении имущества, учитываемого на балансе организации - участника свободной экономической зоны на территориях Донецкой Народной Республики, Луганской Народной Республики, Запорожской области и Херсонской области, созданного или приобретенного в целях выполнения договора об условиях деятельности в свободной экономической зоне на территориях Донецкой Народной Республики, Луганской Народной Республики, Запорожской области и Херсонской области и расположенного на территории указанной свободной экономической зоны, в течение десяти лет с месяца, следующего за месяцем принятия на учет указанного имущества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пункт 29 статьи 381 Кодекса</w:t>
            </w:r>
          </w:p>
        </w:tc>
      </w:tr>
    </w:tbl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".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 xml:space="preserve">3. В приложении </w:t>
      </w:r>
      <w:r w:rsidR="00175469">
        <w:rPr>
          <w:rFonts w:ascii="Times New Roman" w:hAnsi="Times New Roman"/>
          <w:sz w:val="24"/>
          <w:szCs w:val="24"/>
        </w:rPr>
        <w:t>№</w:t>
      </w:r>
      <w:r w:rsidRPr="00737A35">
        <w:rPr>
          <w:rFonts w:ascii="Times New Roman" w:hAnsi="Times New Roman"/>
          <w:sz w:val="24"/>
          <w:szCs w:val="24"/>
        </w:rPr>
        <w:t xml:space="preserve"> 7 "Коды субъектов Российской Федерации и иных территорий":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3.1. После строки 89 дополнить строкой 90 следующего содержания: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"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737A35" w:rsidRPr="00737A35" w:rsidTr="003039D3"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937" w:type="dxa"/>
            <w:tcBorders>
              <w:top w:val="single" w:sz="4" w:space="0" w:color="auto"/>
              <w:bottom w:val="single" w:sz="4" w:space="0" w:color="auto"/>
            </w:tcBorders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Запорожская область</w:t>
            </w:r>
          </w:p>
        </w:tc>
      </w:tr>
    </w:tbl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";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3.2. После строки 92 дополнить строками 93 - 95 следующего содержания: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A35">
        <w:rPr>
          <w:rFonts w:ascii="Times New Roman" w:hAnsi="Times New Roman"/>
          <w:sz w:val="24"/>
          <w:szCs w:val="24"/>
        </w:rPr>
        <w:t>"</w:t>
      </w:r>
    </w:p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3"/>
        <w:gridCol w:w="7937"/>
      </w:tblGrid>
      <w:tr w:rsidR="00737A35" w:rsidRPr="00737A35" w:rsidTr="003039D3">
        <w:tc>
          <w:tcPr>
            <w:tcW w:w="1133" w:type="dxa"/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7937" w:type="dxa"/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Донецкая Народная Республика</w:t>
            </w:r>
          </w:p>
        </w:tc>
      </w:tr>
      <w:tr w:rsidR="00737A35" w:rsidRPr="00737A35" w:rsidTr="003039D3">
        <w:tc>
          <w:tcPr>
            <w:tcW w:w="1133" w:type="dxa"/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937" w:type="dxa"/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Луганская Народная Республика</w:t>
            </w:r>
          </w:p>
        </w:tc>
      </w:tr>
      <w:tr w:rsidR="00737A35" w:rsidRPr="00737A35" w:rsidTr="003039D3">
        <w:tc>
          <w:tcPr>
            <w:tcW w:w="1133" w:type="dxa"/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937" w:type="dxa"/>
          </w:tcPr>
          <w:p w:rsidR="00737A35" w:rsidRPr="00737A35" w:rsidRDefault="00737A35" w:rsidP="00737A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7A35">
              <w:rPr>
                <w:rFonts w:ascii="Times New Roman" w:hAnsi="Times New Roman"/>
                <w:sz w:val="24"/>
                <w:szCs w:val="24"/>
              </w:rPr>
              <w:t>Херсонская область</w:t>
            </w:r>
          </w:p>
        </w:tc>
      </w:tr>
    </w:tbl>
    <w:p w:rsidR="00737A35" w:rsidRPr="00737A35" w:rsidRDefault="00737A35" w:rsidP="00737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37A35" w:rsidRPr="00737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57"/>
    <w:rsid w:val="00116F74"/>
    <w:rsid w:val="00175469"/>
    <w:rsid w:val="005F3C57"/>
    <w:rsid w:val="006B733F"/>
    <w:rsid w:val="00737A35"/>
    <w:rsid w:val="00DD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A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A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A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35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7A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37A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37A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Степанцева Ольга</dc:creator>
  <cp:lastModifiedBy>Степанцева Ольга</cp:lastModifiedBy>
  <cp:revision>3</cp:revision>
  <dcterms:created xsi:type="dcterms:W3CDTF">2023-08-23T13:00:00Z</dcterms:created>
  <dcterms:modified xsi:type="dcterms:W3CDTF">2023-08-23T13:01:00Z</dcterms:modified>
</cp:coreProperties>
</file>