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F1" w:rsidRDefault="00EE62F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EE62F1" w:rsidRPr="00756793" w:rsidRDefault="00646B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EE62F1" w:rsidRPr="00756793" w:rsidRDefault="00646B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Генеральный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</w:p>
    <w:p w:rsidR="00EE62F1" w:rsidRPr="00756793" w:rsidRDefault="00646B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Тагилов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EE62F1" w:rsidRPr="00756793" w:rsidRDefault="00EE62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62F1" w:rsidRPr="00756793" w:rsidRDefault="00EE62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62F1" w:rsidRPr="00756793" w:rsidRDefault="00646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присвоения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</w:t>
      </w:r>
      <w:proofErr w:type="gram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proofErr w:type="gram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относящегося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электротехнологическому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выполняющие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лнения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обособленного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усвоившему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сваивается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проверяемого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проверяющего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завершаться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значенным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6793" w:rsidRDefault="007567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6793" w:rsidRPr="00756793" w:rsidRDefault="0075679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E62F1" w:rsidRPr="00756793" w:rsidRDefault="00646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Программа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присвоения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</w:t>
      </w:r>
      <w:proofErr w:type="gram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proofErr w:type="gram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78"/>
        <w:gridCol w:w="999"/>
      </w:tblGrid>
      <w:tr w:rsidR="00EE62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Теоретическая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1.1.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1.2.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1.3.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шагового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1.4.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поражения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«Гамма»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2.1.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офисных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2.2.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оргтехники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2.3.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табличек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сооружениях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2.4.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освобождению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2.5.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пострадавшего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2.6.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пострадавшему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2.7.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невыполнение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техническая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краны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тактические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вышеуказанным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оргтехники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электрических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приборов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освобождению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пострадавшего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пожарные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краны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пострадавшему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воздействия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электрического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экстренного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аварийного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вызова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E62F1" w:rsidRPr="0075679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Pr="00756793" w:rsidRDefault="00646B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Присвоение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67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</w:p>
        </w:tc>
      </w:tr>
      <w:tr w:rsidR="00EE62F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F1" w:rsidRDefault="00646B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</w:tbl>
    <w:p w:rsidR="00EE62F1" w:rsidRPr="00756793" w:rsidRDefault="00646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персоналу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неэлектротехническому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выполняющему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электроприемников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включаемых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неэлектротехническим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относящийся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электротехнологическому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Лекционный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последствиях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тока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ащите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электромагнитного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любыми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аппаратами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помнить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некорректное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неисп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равное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1.2.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Последствия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Особенностью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невидимость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особенность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обусловливает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фактор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практически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исключенной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молния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статическое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электричество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электромагнитное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протекает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вызывать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разнообразный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центральную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нервную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проводником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проводимость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отличие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проводимости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обычных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проводников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обусловлена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сложными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биохимическими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биофизическими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процессами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присущими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материи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сопротивление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переменной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еличиной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нелинейную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множества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протекающих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параметров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термическое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электролитическое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биологическое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термическое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нагреве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температур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кровеносных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сосудов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мозга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серьезные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расстройства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электролитическое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выражается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разложении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значительными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физико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динамическое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кровеносных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сосудах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нагреве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смещении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непро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извольного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электродинамических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биологическое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раздражении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возбуждении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живых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биоэлектрических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протекающих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нормально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действующем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анизме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мышечную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возбуждение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непроизвольного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называется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рефлекторным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альную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нервную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серьезным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легких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травма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1.3.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Понятие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шагового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напряжения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обус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ловливается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растеканием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однофазного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растекания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возникнет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называемого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избежать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короткими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шажками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отрывая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диэлектрической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резины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галоши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выпрыгивать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ноге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шагового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следовательно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важ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легкие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мозг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1.4.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поражения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током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разделить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электротравмам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ярко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выраженные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целостнос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костных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вызванные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травмам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металлизация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электроофтальмия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покровный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искра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дуговой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преобразования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энергии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проходящего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тепловую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энергию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величиной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временем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сопротивлением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подвергшегося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теплоты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выделяется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контак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проводника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подкожные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подвержены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ожогам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обширные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тяжелый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нередко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оканчивается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очерченные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пятна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бледно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желтого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Обычн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круглую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овальную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размеры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углублением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затвердевает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подобно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мозоли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омертвение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верхнего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слоя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воспаленная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безболезненны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теч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сходит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приобретает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первоначальный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эластичность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чувствительность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Металлизация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проникновение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верхние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слои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частичек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6793">
        <w:rPr>
          <w:lang w:val="ru-RU"/>
        </w:rPr>
        <w:br/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расплавившегося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происходят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коротких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замыканиях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рубильников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нагрузкой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брызги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расплавившегося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динамических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теплового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разлетаются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скоростью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расплавившиеся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частицы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небольшой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запас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теплоты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прожечь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поражают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обычно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шероховатую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ощущает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участке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испытывает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инородного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расплавленным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снятие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предохранителей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очках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постоянном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металлизация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озможна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электролиза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плотном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находящейся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частички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разлагает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ническую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жидкость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образует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кислотные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ионы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непроизвольных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проходящего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разрывы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сухожилий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кровеносных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сосудов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вывихи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суставов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переломы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вызванные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происходят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Электроофтальмия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ультрафиолетовых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оболочку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наружная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оболочка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воспаляется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Электроофтальмия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развивается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облучения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покраснение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воспаление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слизистых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оболочек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слезотечение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гнойные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выделения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спазмы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частичная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испытывает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головную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глазах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усиливающуюся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свету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арушается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роговой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оболочки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электроофтальмии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обслуживании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очков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щитков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обычным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стеклом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удары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возникают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возбуждении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живых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протекающим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проявляются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непроизвольном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угрозой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исхода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разделить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степеней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едва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ощутимое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сопровождающееся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сильными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болями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III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сокращение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мышц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потерей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сохранившимися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IV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сердечной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V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остановка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удар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расстройства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проявиться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аритмии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стенокардии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рассеянности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ослабление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Причинами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остановка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своеобразная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тяжелая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нервно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рефлекторная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реакция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чрезмерное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раздражение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шоке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кратковременная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возбуждения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ког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остро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реагирует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повышается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кровяное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Вслед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наступает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торможения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истощение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нервной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снижается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кровяное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падает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учащается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пульс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ослабевает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депрессия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оковое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десятков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наступить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гибель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выздоровление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Исход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длительности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сопротивления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«Гамма»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доврачебной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E62F1" w:rsidRPr="00756793" w:rsidRDefault="00646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Default="00646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неисправность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изоляции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заземления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62F1" w:rsidRDefault="00646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искрение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62F1" w:rsidRDefault="00646B1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</w:t>
      </w:r>
      <w:r>
        <w:rPr>
          <w:rFonts w:hAnsi="Times New Roman" w:cs="Times New Roman"/>
          <w:color w:val="000000"/>
          <w:sz w:val="24"/>
          <w:szCs w:val="24"/>
        </w:rPr>
        <w:t>горание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нахождении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офисных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помещениях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56793">
        <w:rPr>
          <w:lang w:val="ru-RU"/>
        </w:rPr>
        <w:br/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первоначальным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вставкой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вилки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исправную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розетку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руковод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ителю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неукоснительно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наступать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проложенные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эксплуатирующие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экстренного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очевидец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компьютеров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оргтехники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бытовых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электрических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приборов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кабелях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электровилок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56793">
        <w:rPr>
          <w:lang w:val="ru-RU"/>
        </w:rPr>
        <w:br/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задымлении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подвергать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ударам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6793">
        <w:rPr>
          <w:lang w:val="ru-RU"/>
        </w:rPr>
        <w:br/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искрения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защищены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механического</w:t>
      </w:r>
      <w:r w:rsidR="00B76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сопр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икосновения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горячими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сырыми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маслянистыми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поверхностями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наладку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табличек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электробезопасности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proofErr w:type="gramStart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сооружениях</w:t>
      </w:r>
    </w:p>
    <w:p w:rsidR="00EE62F1" w:rsidRDefault="00646B1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>лектробезопасности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предназначены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E62F1" w:rsidRPr="00756793" w:rsidRDefault="00646B1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запрещения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коммутационными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аппаратами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ошибочном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подано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запрещающие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E62F1" w:rsidRPr="00756793" w:rsidRDefault="00646B1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приближения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дящимся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330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напряженностью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предупреждающие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E62F1" w:rsidRPr="00756793" w:rsidRDefault="00646B1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писывающие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E62F1" w:rsidRPr="00756793" w:rsidRDefault="00646B1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местонахождения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указательные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самостоятельному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освобождению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тока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большинстве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прикоснувшись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освободиться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быстрых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правильных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2.5.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освобожд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ении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тока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скорее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тяжесть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оказывающему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надлежащих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быстрое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касается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самым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предупреждающие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произведено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отделению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прикасается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оттащить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пользуясь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электроизолирующими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любыми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проводящими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канатом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Оттянуть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голой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отстающую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ворот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хлястик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пиджака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оттаскивать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брюки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сырыми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затруднении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убить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перерезать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топором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лопатой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деревянными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рукоятками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кусачками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изолированными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рукоятками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желательно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перерубать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перерезать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отдельности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появилась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дуга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оводами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быстрое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подручными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вроде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палки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электроизолирующие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тащить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пользуясь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электроизолирующими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рассчитанными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штанги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клещи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предохранителей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воздушных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линиях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электропередачи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искусственное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короткое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релейной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наброс</w:t>
      </w:r>
      <w:proofErr w:type="spell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помнить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сохраниться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опасный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емкостный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заряд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надежного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изолирующих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работнику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пострадавшему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тока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осуществляемых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немедицинскими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важнейших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срочность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своев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ременно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E62F1" w:rsidRPr="00756793" w:rsidRDefault="00646B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устранить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организм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повреждающих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E62F1" w:rsidRPr="00756793" w:rsidRDefault="00646B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тяжесть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наибольшую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спасению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проходимость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дыхательных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артерии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реанимации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транспортировки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E62F1" w:rsidRPr="00756793" w:rsidRDefault="00646B1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касается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канатом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проводящим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оттянуть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избегая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косновения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прикрытым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оказывающий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диэлектрические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обмотать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изолировать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встав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резиновый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коврик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проводящую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подстилку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судорожно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сжимает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токоведущий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элемент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прервать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отделив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оттащить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положив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дневного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вшим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источником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E62F1" w:rsidRDefault="00646B1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E62F1" w:rsidRPr="00756793" w:rsidRDefault="00646B1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покровов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розовый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бледный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синюшный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E62F1" w:rsidRDefault="00646B1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дыхание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E62F1" w:rsidRDefault="00646B1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пульс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хороший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плохой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отсутствует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E62F1" w:rsidRDefault="00646B1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зрачки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узкие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широкие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пульс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покров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синюшный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зрачки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расширены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клинической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внезапной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реанимационным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сознании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бессознательном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сухие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согреть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холодную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погоду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прохладу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жаркий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непрерывно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наблюдая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пульсом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бессознательном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наблюдат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реанимационных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окончательно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молнией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транспортировку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Перевозить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устойчивом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пульсе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ояние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транспортировать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загорелась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набросить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любую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плотную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сбить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пламя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рука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обожженных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смазывать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мазями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маслами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присыпать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содой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крахмалом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вскрывать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ожоговые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приставшую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обожженному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мастику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канифоль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смолистые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небольших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площад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степеней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lang w:val="ru-RU"/>
        </w:rPr>
        <w:br/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обожженный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куски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пристали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обожженному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участку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тяжелы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обширных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завернуть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чистую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простынь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раздевая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тепло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укрыть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стерильной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марлей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холодные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примочки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аствора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борной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кислоты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предобморочном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тошноту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стеснение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потемнение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глазах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опустив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туловища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бмороке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отлив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мозга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приток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выпить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понюхать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нашатырный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спирт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поступать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обморок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наступил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невыполнение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допустившие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техническая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устройство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ядок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первичных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пожарные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краны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.)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тактические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температурного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диапазона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климатического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услови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Воздушно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пенные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применяться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нагретых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расплавленных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зарядом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водной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нагретых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расплавленных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водных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воздушно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эмульси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тонкораспыленной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аккредитованной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лаборатории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Углекислотные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proofErr w:type="spell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End"/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нефтепродуктов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1000</w:t>
      </w:r>
      <w:proofErr w:type="gramStart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загорания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автомобильном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оторое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попадании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порошка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высокой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запыленности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раздражающего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порошка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малого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56793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3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E62F1" w:rsidRPr="00756793" w:rsidRDefault="00646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обмораживания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металлической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раструба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оголенными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75679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sectPr w:rsidR="00EE62F1" w:rsidRPr="007567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6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A3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827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66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D7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6B11"/>
    <w:rsid w:val="00653AF6"/>
    <w:rsid w:val="00756793"/>
    <w:rsid w:val="00B73A5A"/>
    <w:rsid w:val="00B76B9E"/>
    <w:rsid w:val="00E438A1"/>
    <w:rsid w:val="00EE62F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3662</Words>
  <Characters>26296</Characters>
  <Application>Microsoft Office Word</Application>
  <DocSecurity>0</DocSecurity>
  <Lines>505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Чапис Елена</dc:creator>
  <dc:description>Подготовлено экспертами Актион-МЦФЭР</dc:description>
  <cp:lastModifiedBy>Чапис Елена</cp:lastModifiedBy>
  <cp:revision>2</cp:revision>
  <dcterms:created xsi:type="dcterms:W3CDTF">2023-12-27T11:17:00Z</dcterms:created>
  <dcterms:modified xsi:type="dcterms:W3CDTF">2023-12-27T11:17:00Z</dcterms:modified>
</cp:coreProperties>
</file>