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FB" w:rsidRPr="009064FB" w:rsidRDefault="009064FB" w:rsidP="009064FB">
      <w:pPr>
        <w:jc w:val="center"/>
        <w:rPr>
          <w:rFonts w:ascii="Arial" w:hAnsi="Arial" w:cs="Arial"/>
          <w:b/>
          <w:szCs w:val="18"/>
        </w:rPr>
      </w:pPr>
      <w:r w:rsidRPr="009064FB">
        <w:rPr>
          <w:rFonts w:ascii="Arial" w:hAnsi="Arial" w:cs="Arial"/>
          <w:b/>
          <w:szCs w:val="18"/>
        </w:rPr>
        <w:t>Пример теста для бухгалтера по расчету заработной платы с ответами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 xml:space="preserve">1. Сотруднику начислили </w:t>
      </w:r>
      <w:proofErr w:type="gramStart"/>
      <w:r w:rsidRPr="009064FB">
        <w:rPr>
          <w:rFonts w:ascii="Arial" w:hAnsi="Arial" w:cs="Arial"/>
          <w:b/>
          <w:sz w:val="18"/>
          <w:szCs w:val="18"/>
        </w:rPr>
        <w:t>зарплату</w:t>
      </w:r>
      <w:proofErr w:type="gramEnd"/>
      <w:r w:rsidRPr="009064FB">
        <w:rPr>
          <w:rFonts w:ascii="Arial" w:hAnsi="Arial" w:cs="Arial"/>
          <w:b/>
          <w:sz w:val="18"/>
          <w:szCs w:val="18"/>
        </w:rPr>
        <w:t xml:space="preserve"> в размере 47 550,5 руб. </w:t>
      </w:r>
      <w:proofErr w:type="gramStart"/>
      <w:r w:rsidRPr="009064FB">
        <w:rPr>
          <w:rFonts w:ascii="Arial" w:hAnsi="Arial" w:cs="Arial"/>
          <w:b/>
          <w:sz w:val="18"/>
          <w:szCs w:val="18"/>
        </w:rPr>
        <w:t>Какую</w:t>
      </w:r>
      <w:proofErr w:type="gramEnd"/>
      <w:r w:rsidRPr="009064FB">
        <w:rPr>
          <w:rFonts w:ascii="Arial" w:hAnsi="Arial" w:cs="Arial"/>
          <w:b/>
          <w:sz w:val="18"/>
          <w:szCs w:val="18"/>
        </w:rPr>
        <w:t xml:space="preserve"> сумму НДФЛ должен удержать бухгалтер? Расчет ведется по ставке 13 %.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6181,565 руб.;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6182 руб.;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6181,6 руб.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2. Какая из следующих выплат не облагается НДФЛ в 2026 году?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суточные в размере 700 руб. за один день командировки по России;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 xml:space="preserve">б) </w:t>
      </w:r>
      <w:proofErr w:type="spellStart"/>
      <w:r w:rsidRPr="009064FB">
        <w:rPr>
          <w:rFonts w:ascii="Arial" w:hAnsi="Arial" w:cs="Arial"/>
          <w:sz w:val="18"/>
          <w:szCs w:val="18"/>
        </w:rPr>
        <w:t>матвыгода</w:t>
      </w:r>
      <w:proofErr w:type="spellEnd"/>
      <w:r w:rsidRPr="009064FB">
        <w:rPr>
          <w:rFonts w:ascii="Arial" w:hAnsi="Arial" w:cs="Arial"/>
          <w:sz w:val="18"/>
          <w:szCs w:val="18"/>
        </w:rPr>
        <w:t xml:space="preserve"> по беспроцентному займу от работодателя;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зарплата удаленного работника-нерезидента в пределах 5 млн. рублей.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3. Когда нужно перечислить НДФЛ при выплате зарплаты за вторую половину месяца?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за день до выплаты зарплаты;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не позднее дня, следующего за днем выплаты зарплаты;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исходя из даты выплаты зарплаты. За период с 1-го по 22-е число – не позднее 28-го числа текущего месяца, а за период с 23-го числа и до конца месяца – не позднее 5-го числа следующего месяца;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г) в последний день месяца.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4. Когда нужно перечислить НДФЛ с отпускных?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в зависимости от даты выплаты отпускных. За период с 1-го по 22-е число – не позднее 28-го числа текущего месяца, а за период с 23-го числа и до конца месяца – не позднее 5-го числа следующего месяца;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в тот же день;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в последний день месяца.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5. Сотрудник оформляет отпуск продолжительностью 14 календарных дней. Приказом дата начала отпуска установлена 1 мая. В этот период попадают нерабочие праздничные дни 1 и 9 мая. Какая дата будет последним днем отпуска?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14 мая (если считать 14 дней подряд, начиная с 1 мая);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15 мая (если исключить 1 мая, но засчитать 9 мая в дни отпуска);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16 мая (если исключить оба праздничных дня из числа дней отпуска).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 xml:space="preserve">6. Работнику оформлен ежегодный оплачиваемый отпуск со среды. По закону выплату нужно произвести не </w:t>
      </w:r>
      <w:proofErr w:type="gramStart"/>
      <w:r w:rsidRPr="009064FB">
        <w:rPr>
          <w:rFonts w:ascii="Arial" w:hAnsi="Arial" w:cs="Arial"/>
          <w:b/>
          <w:sz w:val="18"/>
          <w:szCs w:val="18"/>
        </w:rPr>
        <w:t>позднее</w:t>
      </w:r>
      <w:proofErr w:type="gramEnd"/>
      <w:r w:rsidRPr="009064FB">
        <w:rPr>
          <w:rFonts w:ascii="Arial" w:hAnsi="Arial" w:cs="Arial"/>
          <w:b/>
          <w:sz w:val="18"/>
          <w:szCs w:val="18"/>
        </w:rPr>
        <w:t xml:space="preserve"> чем за три календарных дня до начала отдыха. Если последний день срока выпадает на субботу, которая по графику является выходным, когда перечислить деньги?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в субботу, так как это крайняя дата по отсчету;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в пятницу, поскольку при совпадении срока с нерабочим днем выплата сдвигается на предшествующий рабочий день;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в понедельник, так как отсчитываются только рабочие дни.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7. Как учесть выплату отпускных по налогу на прибыль, если отпуск начался в мае, но отпускные выдали в апреле?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в апреле;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в мае;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расходы надо списать пропорционально дням отпуска, которые приходятся на каждый месяц.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8. В каком размере оплачивается сверхурочное время работы по ТК: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в двойном размере;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 xml:space="preserve">б) первые два часа – в 1,5 размере, остальные – </w:t>
      </w:r>
      <w:proofErr w:type="gramStart"/>
      <w:r w:rsidRPr="009064FB">
        <w:rPr>
          <w:rFonts w:ascii="Arial" w:hAnsi="Arial" w:cs="Arial"/>
          <w:sz w:val="18"/>
          <w:szCs w:val="18"/>
        </w:rPr>
        <w:t>в</w:t>
      </w:r>
      <w:proofErr w:type="gramEnd"/>
      <w:r w:rsidRPr="009064FB">
        <w:rPr>
          <w:rFonts w:ascii="Arial" w:hAnsi="Arial" w:cs="Arial"/>
          <w:sz w:val="18"/>
          <w:szCs w:val="18"/>
        </w:rPr>
        <w:t xml:space="preserve"> двойном;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proofErr w:type="gramStart"/>
      <w:r w:rsidRPr="009064FB">
        <w:rPr>
          <w:rFonts w:ascii="Arial" w:hAnsi="Arial" w:cs="Arial"/>
          <w:sz w:val="18"/>
          <w:szCs w:val="18"/>
        </w:rPr>
        <w:t>в) первые два часа – в 1,5 размере, остальные – в двойном с учетом стимулирующих (премий) и компенсационных (возмещение затрат, связанных с исполнением трудовых обязанностей) выплат;</w:t>
      </w:r>
      <w:proofErr w:type="gramEnd"/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proofErr w:type="gramStart"/>
      <w:r w:rsidRPr="009064FB">
        <w:rPr>
          <w:rFonts w:ascii="Arial" w:hAnsi="Arial" w:cs="Arial"/>
          <w:sz w:val="18"/>
          <w:szCs w:val="18"/>
        </w:rPr>
        <w:t>г) первые два часа – в 1,5 размере, остальные – в двойном с учетом стимулирующих и компенсационных выплат, входящих в систему оплаты труда работодателя.</w:t>
      </w:r>
      <w:proofErr w:type="gramEnd"/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9. Должна ли сумма строк 021 - 026 (налог к уплате) в разделе 1 6-НДФЛ совпадать с показателем в строке 020?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lastRenderedPageBreak/>
        <w:t>а) только в отчете за I квартал;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да, независимо от того, за какой период подается расчет;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нет.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Default="009064FB" w:rsidP="009064FB">
      <w:pPr>
        <w:rPr>
          <w:rFonts w:ascii="Arial" w:hAnsi="Arial" w:cs="Arial"/>
          <w:b/>
          <w:sz w:val="18"/>
          <w:szCs w:val="18"/>
        </w:rPr>
      </w:pPr>
      <w:r w:rsidRPr="009064FB">
        <w:rPr>
          <w:rFonts w:ascii="Arial" w:hAnsi="Arial" w:cs="Arial"/>
          <w:b/>
          <w:sz w:val="18"/>
          <w:szCs w:val="18"/>
        </w:rPr>
        <w:t>10. Что будет, если сдать 6-НДФЛ позже установленного срока?</w:t>
      </w:r>
    </w:p>
    <w:p w:rsidR="009064FB" w:rsidRPr="009064FB" w:rsidRDefault="009064FB" w:rsidP="009064FB">
      <w:pPr>
        <w:rPr>
          <w:rFonts w:ascii="Arial" w:hAnsi="Arial" w:cs="Arial"/>
          <w:b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а) заморозят операции по счетам;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б) оштрафуют;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в) и оштрафуют, и заморозят операции по счетам.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b/>
          <w:szCs w:val="18"/>
        </w:rPr>
      </w:pPr>
      <w:r w:rsidRPr="009064FB">
        <w:rPr>
          <w:rFonts w:ascii="Arial" w:hAnsi="Arial" w:cs="Arial"/>
          <w:b/>
          <w:szCs w:val="18"/>
        </w:rPr>
        <w:t>Ответы: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 xml:space="preserve">1. Сотруднику начислили </w:t>
      </w:r>
      <w:proofErr w:type="gramStart"/>
      <w:r w:rsidRPr="009064FB">
        <w:rPr>
          <w:rFonts w:ascii="Arial" w:hAnsi="Arial" w:cs="Arial"/>
          <w:sz w:val="18"/>
          <w:szCs w:val="18"/>
        </w:rPr>
        <w:t>зарплату</w:t>
      </w:r>
      <w:proofErr w:type="gramEnd"/>
      <w:r w:rsidRPr="009064FB">
        <w:rPr>
          <w:rFonts w:ascii="Arial" w:hAnsi="Arial" w:cs="Arial"/>
          <w:sz w:val="18"/>
          <w:szCs w:val="18"/>
        </w:rPr>
        <w:t xml:space="preserve"> в размере 47 550,5 руб. </w:t>
      </w:r>
      <w:proofErr w:type="gramStart"/>
      <w:r w:rsidRPr="009064FB">
        <w:rPr>
          <w:rFonts w:ascii="Arial" w:hAnsi="Arial" w:cs="Arial"/>
          <w:sz w:val="18"/>
          <w:szCs w:val="18"/>
        </w:rPr>
        <w:t>Какую</w:t>
      </w:r>
      <w:proofErr w:type="gramEnd"/>
      <w:r w:rsidRPr="009064FB">
        <w:rPr>
          <w:rFonts w:ascii="Arial" w:hAnsi="Arial" w:cs="Arial"/>
          <w:sz w:val="18"/>
          <w:szCs w:val="18"/>
        </w:rPr>
        <w:t xml:space="preserve"> сумму НДФЛ должен удержать бухгалтер? Расчет ведется по ставке 13 %. — а) 6181,565 руб.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2. Какая из следующих выплат не облагается НДФЛ в 2026 году? — а) суточные в размере 700 руб. за один день командировки по России.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3. Когда нужно перечислить НДФЛ при выплате зарплаты за вторую половину месяца? — в) исходя из даты выплаты зарплаты. За период с 1-го по 22-е число – не позднее 28-го числа текущего месяца, а за период с 23-го числа и до конца месяца – не позднее 5-го числа следующего месяца.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4. Когда нужно перечислить НДФЛ с отпускных? — а) в зависимости от даты выплаты отпускных. За период с 1-го по 22-е число – не позднее 28-го числа текущего месяца, а за период с 23-го числа и до конца месяца – не позднее 5-го числа следующего месяца.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5. Сотрудник оформляет отпуск продолжительностью 14 календарных дней. Приказом дата начала отпуска установлена 1 мая. В этот период попадают нерабочие праздничные дни 1 и 9 мая. Какая дата будет последним днем отпуска? — в) 16 мая (если исключить оба праздничных дня из числа дней отпуска).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 xml:space="preserve">6. Работнику оформлен ежегодный оплачиваемый отпуск со среды. По закону выплату нужно произвести не </w:t>
      </w:r>
      <w:proofErr w:type="gramStart"/>
      <w:r w:rsidRPr="009064FB">
        <w:rPr>
          <w:rFonts w:ascii="Arial" w:hAnsi="Arial" w:cs="Arial"/>
          <w:sz w:val="18"/>
          <w:szCs w:val="18"/>
        </w:rPr>
        <w:t>позднее</w:t>
      </w:r>
      <w:proofErr w:type="gramEnd"/>
      <w:r w:rsidRPr="009064FB">
        <w:rPr>
          <w:rFonts w:ascii="Arial" w:hAnsi="Arial" w:cs="Arial"/>
          <w:sz w:val="18"/>
          <w:szCs w:val="18"/>
        </w:rPr>
        <w:t xml:space="preserve"> чем за три календарных дня до начала отдыха. Если последний день срока выпадает на субботу, которая по графику является выходным, когда перечислить деньги? — б) в пятницу, поскольку при совпадении срока с нерабочим днем выплата сдвигается на предшествующий рабочий день.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7. Как учесть выплату отпускных по налогу на прибыль, если отпуск начался в мае, но отпускные выдали в апреле? — б) в мае.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 xml:space="preserve">8. </w:t>
      </w:r>
      <w:proofErr w:type="gramStart"/>
      <w:r w:rsidRPr="009064FB">
        <w:rPr>
          <w:rFonts w:ascii="Arial" w:hAnsi="Arial" w:cs="Arial"/>
          <w:sz w:val="18"/>
          <w:szCs w:val="18"/>
        </w:rPr>
        <w:t>В каком размере оплачивается сверхурочное время работы по ТК: — г) первые два часа – в 1,5 размере, остальные – в двойном с учетом стимулирующих и компенсационных выплат, входящих в систему оплаты труда работодателя.</w:t>
      </w:r>
      <w:proofErr w:type="gramEnd"/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9. Должна ли сумма строк 021 - 026 (налог к уплате) в разделе 1 6-НДФЛ совпадать с показателем в строке 020? — а) только в отчете за I квартал.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  <w:r w:rsidRPr="009064FB">
        <w:rPr>
          <w:rFonts w:ascii="Arial" w:hAnsi="Arial" w:cs="Arial"/>
          <w:sz w:val="18"/>
          <w:szCs w:val="18"/>
        </w:rPr>
        <w:t>10. Что будет, если сдать 6-НДФЛ позже установленного срока? — в) и оштрафуют, и заморозят операции по счетам.</w:t>
      </w:r>
    </w:p>
    <w:p w:rsidR="009064FB" w:rsidRPr="009064FB" w:rsidRDefault="009064FB" w:rsidP="009064FB">
      <w:pPr>
        <w:rPr>
          <w:rFonts w:ascii="Arial" w:hAnsi="Arial" w:cs="Arial"/>
          <w:sz w:val="18"/>
          <w:szCs w:val="18"/>
        </w:rPr>
      </w:pPr>
    </w:p>
    <w:p w:rsidR="00B6669E" w:rsidRPr="009064FB" w:rsidRDefault="00B6669E" w:rsidP="009064FB">
      <w:bookmarkStart w:id="0" w:name="_GoBack"/>
      <w:bookmarkEnd w:id="0"/>
    </w:p>
    <w:sectPr w:rsidR="00B6669E" w:rsidRPr="00906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F" w:rsidRDefault="00601975">
      <w:r>
        <w:separator/>
      </w:r>
    </w:p>
  </w:endnote>
  <w:endnote w:type="continuationSeparator" w:id="0">
    <w:p w:rsidR="00DC245F" w:rsidRDefault="006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F" w:rsidRDefault="00601975">
      <w:r>
        <w:separator/>
      </w:r>
    </w:p>
  </w:footnote>
  <w:footnote w:type="continuationSeparator" w:id="0">
    <w:p w:rsidR="00DC245F" w:rsidRDefault="0060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36B"/>
    <w:multiLevelType w:val="multilevel"/>
    <w:tmpl w:val="0CAEDA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A0271"/>
    <w:multiLevelType w:val="multilevel"/>
    <w:tmpl w:val="D4CA06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E1967"/>
    <w:multiLevelType w:val="multilevel"/>
    <w:tmpl w:val="8848A6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E0848"/>
    <w:multiLevelType w:val="multilevel"/>
    <w:tmpl w:val="EAE86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C1D87"/>
    <w:multiLevelType w:val="multilevel"/>
    <w:tmpl w:val="DFC652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63F2E"/>
    <w:multiLevelType w:val="multilevel"/>
    <w:tmpl w:val="1F6CC0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A67DF"/>
    <w:multiLevelType w:val="multilevel"/>
    <w:tmpl w:val="2FEAB2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2621E"/>
    <w:multiLevelType w:val="multilevel"/>
    <w:tmpl w:val="BEF694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B35CA"/>
    <w:multiLevelType w:val="multilevel"/>
    <w:tmpl w:val="7CE00D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31D38"/>
    <w:multiLevelType w:val="multilevel"/>
    <w:tmpl w:val="3CBA0B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1451C"/>
    <w:multiLevelType w:val="multilevel"/>
    <w:tmpl w:val="2592A1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24EF1"/>
    <w:multiLevelType w:val="multilevel"/>
    <w:tmpl w:val="5106DC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46B8F"/>
    <w:multiLevelType w:val="multilevel"/>
    <w:tmpl w:val="2B9A31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24C59"/>
    <w:multiLevelType w:val="multilevel"/>
    <w:tmpl w:val="4EB612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FB13F0"/>
    <w:multiLevelType w:val="multilevel"/>
    <w:tmpl w:val="32F678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96FE4"/>
    <w:multiLevelType w:val="multilevel"/>
    <w:tmpl w:val="90A6AC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3B2B2B"/>
    <w:multiLevelType w:val="multilevel"/>
    <w:tmpl w:val="AE0485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B878CC"/>
    <w:multiLevelType w:val="multilevel"/>
    <w:tmpl w:val="13063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F4E51"/>
    <w:multiLevelType w:val="multilevel"/>
    <w:tmpl w:val="7A7419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0B5A32"/>
    <w:multiLevelType w:val="multilevel"/>
    <w:tmpl w:val="EF0E7D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C79F8"/>
    <w:multiLevelType w:val="multilevel"/>
    <w:tmpl w:val="EEBA03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CD5628"/>
    <w:multiLevelType w:val="multilevel"/>
    <w:tmpl w:val="0E6A6B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29540D"/>
    <w:multiLevelType w:val="multilevel"/>
    <w:tmpl w:val="82E61C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146ED9"/>
    <w:multiLevelType w:val="multilevel"/>
    <w:tmpl w:val="A77229E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DA7914"/>
    <w:multiLevelType w:val="multilevel"/>
    <w:tmpl w:val="7EE47F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25F0D"/>
    <w:multiLevelType w:val="multilevel"/>
    <w:tmpl w:val="7166C0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B64DE1"/>
    <w:multiLevelType w:val="multilevel"/>
    <w:tmpl w:val="DF0C88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1456A7"/>
    <w:multiLevelType w:val="multilevel"/>
    <w:tmpl w:val="00609C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473060"/>
    <w:multiLevelType w:val="multilevel"/>
    <w:tmpl w:val="0D14F7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710FE7"/>
    <w:multiLevelType w:val="multilevel"/>
    <w:tmpl w:val="6EFE77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7F2248"/>
    <w:multiLevelType w:val="multilevel"/>
    <w:tmpl w:val="B0C64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C7BAC"/>
    <w:multiLevelType w:val="multilevel"/>
    <w:tmpl w:val="B79A44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64"/>
    <w:rsid w:val="002E07DA"/>
    <w:rsid w:val="0035706F"/>
    <w:rsid w:val="00371051"/>
    <w:rsid w:val="00601975"/>
    <w:rsid w:val="00697F26"/>
    <w:rsid w:val="00761A14"/>
    <w:rsid w:val="007C50C5"/>
    <w:rsid w:val="007F3325"/>
    <w:rsid w:val="008057B4"/>
    <w:rsid w:val="008E47BC"/>
    <w:rsid w:val="009064FB"/>
    <w:rsid w:val="00AF61F1"/>
    <w:rsid w:val="00B6669E"/>
    <w:rsid w:val="00D13908"/>
    <w:rsid w:val="00D46564"/>
    <w:rsid w:val="00D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Готовое решение: Сроки сдачи деклараций по налогам и отчетности по страховым взносам
(КонсультантПлюс, 2026)</vt:lpstr>
    </vt:vector>
  </TitlesOfParts>
  <Company>КонсультантПлюс Версия 4026.00.01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Сроки сдачи деклараций по налогам и отчетности по страховым взносам
(КонсультантПлюс, 2026)</dc:title>
  <dc:creator>Чепенко Александр</dc:creator>
  <cp:lastModifiedBy>Чепенко Александр</cp:lastModifiedBy>
  <cp:revision>3</cp:revision>
  <dcterms:created xsi:type="dcterms:W3CDTF">2026-03-11T13:44:00Z</dcterms:created>
  <dcterms:modified xsi:type="dcterms:W3CDTF">2026-03-11T13:51:00Z</dcterms:modified>
</cp:coreProperties>
</file>